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F5" w:rsidRPr="0006567E" w:rsidRDefault="00FE2DF5" w:rsidP="00FE2DF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6567E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соответствии с </w:t>
      </w:r>
      <w:hyperlink r:id="rId5" w:tgtFrame="_blank" w:history="1">
        <w:r w:rsidRPr="0006567E">
          <w:rPr>
            <w:rStyle w:val="a3"/>
            <w:rFonts w:ascii="Arial" w:hAnsi="Arial" w:cs="Arial"/>
            <w:color w:val="1A3872"/>
            <w:sz w:val="28"/>
            <w:szCs w:val="28"/>
            <w:shd w:val="clear" w:color="auto" w:fill="FFFFFF"/>
          </w:rPr>
          <w:t>Указом Президента Российской Федерации от 21 июля 2020</w:t>
        </w:r>
      </w:hyperlink>
      <w:r w:rsidRPr="0006567E">
        <w:rPr>
          <w:rFonts w:ascii="Arial" w:hAnsi="Arial" w:cs="Arial"/>
          <w:color w:val="000000"/>
          <w:sz w:val="28"/>
          <w:szCs w:val="28"/>
          <w:shd w:val="clear" w:color="auto" w:fill="FFFFFF"/>
        </w:rPr>
        <w:t> г. № 474 «О национальных целях развития Российской Федерации на период до 2030 года» Минэкономразвития России разработало новую структуру </w:t>
      </w:r>
      <w:hyperlink r:id="rId6" w:history="1">
        <w:r w:rsidRPr="0006567E">
          <w:rPr>
            <w:rStyle w:val="a3"/>
            <w:rFonts w:ascii="Arial" w:hAnsi="Arial" w:cs="Arial"/>
            <w:color w:val="1A3872"/>
            <w:sz w:val="28"/>
            <w:szCs w:val="28"/>
            <w:shd w:val="clear" w:color="auto" w:fill="FFFFFF"/>
          </w:rPr>
          <w:t>паспорта национального проекта</w:t>
        </w:r>
      </w:hyperlink>
      <w:r w:rsidRPr="0006567E">
        <w:rPr>
          <w:rFonts w:ascii="Arial" w:hAnsi="Arial" w:cs="Arial"/>
          <w:color w:val="000000"/>
          <w:sz w:val="28"/>
          <w:szCs w:val="28"/>
          <w:shd w:val="clear" w:color="auto" w:fill="FFFFFF"/>
        </w:rPr>
        <w:t> «Малое и среднее предпринимательство и поддержка индивидуальной предпринимательской инициативы», которая включает четыре федеральных проекта:</w:t>
      </w:r>
    </w:p>
    <w:p w:rsidR="00FE2DF5" w:rsidRDefault="00FE2DF5" w:rsidP="00FE2DF5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FE2DF5" w:rsidRPr="009324A7" w:rsidRDefault="00FE2DF5" w:rsidP="00FE2DF5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9324A7">
        <w:rPr>
          <w:rFonts w:ascii="Arial" w:hAnsi="Arial" w:cs="Arial"/>
          <w:b/>
          <w:color w:val="000000"/>
          <w:sz w:val="28"/>
          <w:szCs w:val="28"/>
        </w:rPr>
        <w:t xml:space="preserve">Поддержка </w:t>
      </w:r>
      <w:proofErr w:type="spellStart"/>
      <w:r w:rsidRPr="009324A7">
        <w:rPr>
          <w:rFonts w:ascii="Arial" w:hAnsi="Arial" w:cs="Arial"/>
          <w:b/>
          <w:color w:val="000000"/>
          <w:sz w:val="28"/>
          <w:szCs w:val="28"/>
        </w:rPr>
        <w:t>самозанятых</w:t>
      </w:r>
      <w:proofErr w:type="spellEnd"/>
    </w:p>
    <w:p w:rsidR="00FE2DF5" w:rsidRDefault="0049094F" w:rsidP="00FE2DF5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7" w:history="1">
        <w:r w:rsidR="00FE2DF5">
          <w:rPr>
            <w:rStyle w:val="a3"/>
            <w:rFonts w:ascii="Arial" w:hAnsi="Arial" w:cs="Arial"/>
            <w:sz w:val="16"/>
            <w:szCs w:val="16"/>
          </w:rPr>
          <w:t>Приоритетные направления</w:t>
        </w:r>
      </w:hyperlink>
      <w:r w:rsidR="00FE2DF5">
        <w:rPr>
          <w:rFonts w:ascii="Arial" w:hAnsi="Arial" w:cs="Arial"/>
          <w:color w:val="000000"/>
          <w:sz w:val="16"/>
          <w:szCs w:val="16"/>
        </w:rPr>
        <w:t> / </w:t>
      </w:r>
      <w:hyperlink r:id="rId8" w:history="1">
        <w:r w:rsidR="00FE2DF5">
          <w:rPr>
            <w:rStyle w:val="a3"/>
            <w:rFonts w:ascii="Arial" w:hAnsi="Arial" w:cs="Arial"/>
            <w:sz w:val="16"/>
            <w:szCs w:val="16"/>
          </w:rPr>
          <w:t>Национальный проект «Малое...</w:t>
        </w:r>
      </w:hyperlink>
    </w:p>
    <w:p w:rsidR="00FE2DF5" w:rsidRDefault="00FE2DF5" w:rsidP="00FE2DF5">
      <w:pPr>
        <w:pStyle w:val="a4"/>
        <w:shd w:val="clear" w:color="auto" w:fill="FFFFFF"/>
        <w:spacing w:line="216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1A3872"/>
          <w:sz w:val="16"/>
          <w:szCs w:val="16"/>
        </w:rPr>
        <w:drawing>
          <wp:inline distT="0" distB="0" distL="0" distR="0">
            <wp:extent cx="4762500" cy="1428750"/>
            <wp:effectExtent l="19050" t="0" r="0" b="0"/>
            <wp:docPr id="1" name="Рисунок 1" descr="https://www.economy.gov.ru/material/file/4d61631144bf37f91c1498fbe217387a/500x150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conomy.gov.ru/material/file/4d61631144bf37f91c1498fbe217387a/500x15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F5" w:rsidRDefault="00FE2DF5" w:rsidP="00FE2DF5">
      <w:pPr>
        <w:pStyle w:val="a4"/>
        <w:shd w:val="clear" w:color="auto" w:fill="FFFFFF"/>
        <w:spacing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Положительные результаты эксперимента по применению специального налогового режима «Налог на профессиональный доход», запущенного в 2019 году, создали предпосылки для формирования отдельного федерального проекта по созданию условий развития деятельности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граждан. По итогам 2021 года число зарегистрированных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превысило 3,86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млн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человек.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Основные мероприятия федерального проекта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предоставление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микрозаймов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по льготной ставке государственными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микрофинансовыми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организациями;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доступа к финансовой поддержке, включая поддержку, оказываемую участниками Национальной гарантийной системы: АО «Корпорация «МСП», АО «МСП Банк» и региональные гарантийные организации;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оказание информационно-консультационных и образовательных услуг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самозанятым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гражданам на базе центров «Мой бизнес»;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предоставление льготного доступа к сервисам по размещению продукции, товаров, работ (услуг) на коммерческих электронных площадках;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предоставление в пользование на правах аренды производственных и офисных площадей в помещениях (в том числе в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бизнес-инкубаторах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коворкингах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), оснащенных необходимым оборудованием и функционирующих при поддержке Минэкономразвития России, и (или) компенсация по арендным платежам за пользование частными помещениями;</w:t>
      </w:r>
    </w:p>
    <w:p w:rsidR="00FE2DF5" w:rsidRDefault="00FE2DF5" w:rsidP="00FE2D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доступа к имуществу (в аренду или на иных правах) из числа объектов, включенных в перечни государственного и муниципального имущества.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Показатели реализации федерального проекта</w:t>
      </w:r>
    </w:p>
    <w:p w:rsidR="00FE2DF5" w:rsidRDefault="00FE2DF5" w:rsidP="00FE2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количество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граждан, зафиксировавших свой статус и применяющих специальный налоговый режим «Налог на профессиональный доход» (1,6 млн человек в 2021 году, с увеличением до 2,1 млн человек к 2024 году);</w:t>
      </w:r>
    </w:p>
    <w:p w:rsidR="00FE2DF5" w:rsidRDefault="00FE2DF5" w:rsidP="00FE2D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количество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граждан, зафиксировавших свой статус, применяющих специальный налоговый режим «Налог на профессиональный доход» и получивших меры поддержки (70 тыс. человек в 2021 году, с увеличением до 240 тыс. человек к 2024 году).</w:t>
      </w:r>
    </w:p>
    <w:p w:rsidR="00FE2DF5" w:rsidRDefault="0049094F" w:rsidP="00FE2DF5">
      <w:hyperlink r:id="rId11" w:history="1">
        <w:r w:rsidR="00FE2DF5">
          <w:rPr>
            <w:color w:val="50AADE"/>
          </w:rPr>
          <w:br/>
        </w:r>
        <w:r w:rsidR="00FE2DF5">
          <w:rPr>
            <w:rStyle w:val="a3"/>
            <w:color w:val="50AADE"/>
          </w:rPr>
          <w:t xml:space="preserve">Паспорт федерального проекта «Поддержка </w:t>
        </w:r>
        <w:proofErr w:type="spellStart"/>
        <w:r w:rsidR="00FE2DF5">
          <w:rPr>
            <w:rStyle w:val="a3"/>
            <w:color w:val="50AADE"/>
          </w:rPr>
          <w:t>самозанятых</w:t>
        </w:r>
        <w:proofErr w:type="spellEnd"/>
        <w:r w:rsidR="00FE2DF5">
          <w:rPr>
            <w:rStyle w:val="a3"/>
            <w:color w:val="50AADE"/>
          </w:rPr>
          <w:t>»</w:t>
        </w:r>
        <w:r w:rsidR="00FE2DF5">
          <w:rPr>
            <w:rStyle w:val="a3"/>
            <w:color w:val="8C8C8C"/>
            <w:sz w:val="13"/>
            <w:szCs w:val="13"/>
          </w:rPr>
          <w:t>(PDF 104КБ)</w:t>
        </w:r>
      </w:hyperlink>
    </w:p>
    <w:p w:rsidR="00FE2DF5" w:rsidRDefault="0049094F" w:rsidP="00FE2DF5">
      <w:pPr>
        <w:numPr>
          <w:ilvl w:val="0"/>
          <w:numId w:val="9"/>
        </w:numPr>
        <w:spacing w:before="100" w:beforeAutospacing="1" w:after="100" w:afterAutospacing="1" w:line="240" w:lineRule="auto"/>
        <w:ind w:left="0"/>
      </w:pPr>
      <w:hyperlink r:id="rId12" w:history="1">
        <w:proofErr w:type="spellStart"/>
        <w:r w:rsidR="00FE2DF5">
          <w:rPr>
            <w:rStyle w:val="a3"/>
            <w:color w:val="0E64A5"/>
          </w:rPr>
          <w:t>Самозанятые</w:t>
        </w:r>
        <w:proofErr w:type="spellEnd"/>
        <w:r w:rsidR="00FE2DF5">
          <w:rPr>
            <w:rStyle w:val="a3"/>
            <w:color w:val="0E64A5"/>
          </w:rPr>
          <w:t xml:space="preserve"> - памятка</w:t>
        </w:r>
        <w:r w:rsidR="00FE2DF5">
          <w:rPr>
            <w:rStyle w:val="a3"/>
            <w:color w:val="8C8C8C"/>
            <w:sz w:val="13"/>
            <w:szCs w:val="13"/>
          </w:rPr>
          <w:t>(PDF 753КБ)</w:t>
        </w:r>
      </w:hyperlink>
    </w:p>
    <w:p w:rsidR="00FE2DF5" w:rsidRPr="009324A7" w:rsidRDefault="00FE2DF5" w:rsidP="00FE2DF5">
      <w:pPr>
        <w:rPr>
          <w:b/>
          <w:sz w:val="32"/>
          <w:szCs w:val="32"/>
        </w:rPr>
      </w:pPr>
      <w:r w:rsidRPr="009324A7">
        <w:rPr>
          <w:rFonts w:ascii="Arial" w:hAnsi="Arial" w:cs="Arial"/>
          <w:b/>
          <w:color w:val="000000"/>
          <w:sz w:val="32"/>
          <w:szCs w:val="32"/>
        </w:rPr>
        <w:t> </w:t>
      </w:r>
      <w:proofErr w:type="spellStart"/>
      <w:r w:rsidRPr="009324A7">
        <w:rPr>
          <w:b/>
          <w:sz w:val="32"/>
          <w:szCs w:val="32"/>
        </w:rPr>
        <w:t>Предакселерация</w:t>
      </w:r>
      <w:proofErr w:type="spellEnd"/>
    </w:p>
    <w:p w:rsidR="00FE2DF5" w:rsidRDefault="00FE2DF5" w:rsidP="00FE2DF5">
      <w:r>
        <w:t>Ссылка на сайт</w:t>
      </w:r>
      <w:proofErr w:type="gramStart"/>
      <w:r>
        <w:t xml:space="preserve"> ;</w:t>
      </w:r>
      <w:proofErr w:type="gramEnd"/>
      <w:r w:rsidR="0049094F">
        <w:fldChar w:fldCharType="begin"/>
      </w:r>
      <w:r w:rsidR="0049094F">
        <w:instrText>HYPERLINK "https://www.economy.gov.ru/material/directions/"</w:instrText>
      </w:r>
      <w:r w:rsidR="0049094F">
        <w:fldChar w:fldCharType="separate"/>
      </w:r>
      <w:r>
        <w:rPr>
          <w:rStyle w:val="a3"/>
        </w:rPr>
        <w:t>Приоритетные направления</w:t>
      </w:r>
      <w:r w:rsidR="0049094F">
        <w:fldChar w:fldCharType="end"/>
      </w:r>
      <w:r>
        <w:t> / </w:t>
      </w:r>
      <w:hyperlink r:id="rId13" w:history="1">
        <w:r>
          <w:rPr>
            <w:rStyle w:val="a3"/>
          </w:rPr>
          <w:t>Национальный проект «Малое...</w:t>
        </w:r>
      </w:hyperlink>
    </w:p>
    <w:p w:rsidR="00FE2DF5" w:rsidRDefault="00FE2DF5" w:rsidP="00FE2DF5">
      <w:pPr>
        <w:pStyle w:val="a4"/>
        <w:shd w:val="clear" w:color="auto" w:fill="FFFFFF"/>
        <w:spacing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Федеральный проект «Создание условий для легкого старта и комфортного ведения бизнеса» содержит перечень мероприятий для физических лиц, планирующих начать предпринимательскую деятельность, и начинающих предпринимателей (вновь зарегистрированных и действующих менее одного года), в целях их становления и развития.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Style w:val="a5"/>
          <w:rFonts w:ascii="Arial" w:hAnsi="Arial" w:cs="Arial"/>
          <w:i/>
          <w:iCs/>
          <w:color w:val="000000"/>
        </w:rPr>
        <w:t>Основные мероприятия федерального проекта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создание комфортных условий налогообложения для предпринимателей, применяющих упрощенную систему налогообложения, патентную систему налогообложения, в том числе перешедших с системы налогообложения в виде единого налога на вмененный доход;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сокращение и упрощение представляемой субъектами МСП отчетности (налоговой, финансовой, статистической и иной), включая отчетность, представляемую в государственные внебюджетные фонды;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либерализация правовых последствий банкротства для добросовестных индивидуальных предпринимателей в целях упрощения повторного вхождения в бизнес;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возможности осуществления платежей при осуществлении деятельности субъектами МСП в сфере торговли и предоставления услуг с комиссией не более 1 % с использованием системы быстрых платежей;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предоставление комплексной финансово-гарантийной поддержки (в том числе через сеть государственных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микрофинансовых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организаций и региональных гарантийных организаций);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предоставление социальным предпринимателям, включенным в реестр, финансовой поддержки в виде грантов;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оказания комплекса услуг на единой площадке региональной инфраструктуры поддержки МСП (региональных центров «Мой бизнес»);</w:t>
      </w:r>
    </w:p>
    <w:p w:rsidR="00FE2DF5" w:rsidRDefault="00FE2DF5" w:rsidP="00FE2D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предоставление в пользование на правах аренды производственных и офисных площадей в помещениях (в том числе в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бизнес-инкубаторах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коворкингах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), оснащенных необходимым оборудованием и функционирующих при поддержке Минэкономразвития России, и (или) компенсация по арендным платежам за пользование частными помещениями.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Style w:val="a5"/>
          <w:rFonts w:ascii="Arial" w:hAnsi="Arial" w:cs="Arial"/>
          <w:i/>
          <w:iCs/>
          <w:color w:val="000000"/>
        </w:rPr>
        <w:t>Показатели реализации федерального проекта</w:t>
      </w:r>
    </w:p>
    <w:p w:rsidR="00FE2DF5" w:rsidRDefault="00FE2DF5" w:rsidP="00FE2D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количество начинающих предпринимателей, получивших финансовую поддержку (7,0 тыс. единиц в 2021 году, с увеличением до 32,8 тыс. единиц к 2024 году);</w:t>
      </w:r>
    </w:p>
    <w:p w:rsidR="00FE2DF5" w:rsidRDefault="00FE2DF5" w:rsidP="00FE2D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количество вновь созданных субъектов МСП (861,3 тыс. единиц в 2021 году, с увеличением до 1 067,5 тыс. единиц к 2024 году).</w:t>
      </w:r>
    </w:p>
    <w:p w:rsidR="00FE2DF5" w:rsidRDefault="0049094F" w:rsidP="00FE2DF5">
      <w:pPr>
        <w:pStyle w:val="a4"/>
        <w:shd w:val="clear" w:color="auto" w:fill="FFFFFF"/>
        <w:spacing w:line="216" w:lineRule="atLeast"/>
      </w:pPr>
      <w:hyperlink r:id="rId14" w:history="1">
        <w:r w:rsidR="00FE2DF5">
          <w:rPr>
            <w:rFonts w:ascii="Arial" w:hAnsi="Arial" w:cs="Arial"/>
            <w:color w:val="50AADE"/>
            <w:sz w:val="16"/>
            <w:szCs w:val="16"/>
            <w:shd w:val="clear" w:color="auto" w:fill="FFFFFF"/>
          </w:rPr>
          <w:br/>
        </w:r>
        <w:r w:rsidR="00FE2DF5">
          <w:rPr>
            <w:rStyle w:val="a3"/>
            <w:rFonts w:ascii="Arial" w:hAnsi="Arial" w:cs="Arial"/>
            <w:color w:val="50AADE"/>
            <w:sz w:val="16"/>
            <w:szCs w:val="16"/>
            <w:shd w:val="clear" w:color="auto" w:fill="FFFFFF"/>
          </w:rPr>
          <w:t>Паспорт федерального проекта «</w:t>
        </w:r>
        <w:proofErr w:type="spellStart"/>
        <w:r w:rsidR="00FE2DF5">
          <w:rPr>
            <w:rStyle w:val="a3"/>
            <w:rFonts w:ascii="Arial" w:hAnsi="Arial" w:cs="Arial"/>
            <w:color w:val="50AADE"/>
            <w:sz w:val="16"/>
            <w:szCs w:val="16"/>
            <w:shd w:val="clear" w:color="auto" w:fill="FFFFFF"/>
          </w:rPr>
          <w:t>Предакселерация</w:t>
        </w:r>
        <w:proofErr w:type="spellEnd"/>
        <w:r w:rsidR="00FE2DF5">
          <w:rPr>
            <w:rStyle w:val="a3"/>
            <w:rFonts w:ascii="Arial" w:hAnsi="Arial" w:cs="Arial"/>
            <w:color w:val="50AADE"/>
            <w:sz w:val="16"/>
            <w:szCs w:val="16"/>
            <w:shd w:val="clear" w:color="auto" w:fill="FFFFFF"/>
          </w:rPr>
          <w:t>»</w:t>
        </w:r>
        <w:r w:rsidR="00FE2DF5">
          <w:rPr>
            <w:rStyle w:val="a3"/>
            <w:rFonts w:ascii="Arial" w:hAnsi="Arial" w:cs="Arial"/>
            <w:color w:val="8C8C8C"/>
            <w:sz w:val="13"/>
            <w:szCs w:val="13"/>
            <w:shd w:val="clear" w:color="auto" w:fill="FFFFFF"/>
          </w:rPr>
          <w:t>(PDF 186КБ)</w:t>
        </w:r>
      </w:hyperlink>
    </w:p>
    <w:p w:rsidR="00FE2DF5" w:rsidRPr="009324A7" w:rsidRDefault="00FE2DF5" w:rsidP="00FE2DF5">
      <w:pPr>
        <w:shd w:val="clear" w:color="auto" w:fill="FFFFFF"/>
        <w:rPr>
          <w:rFonts w:ascii="Arial" w:hAnsi="Arial" w:cs="Arial"/>
          <w:b/>
          <w:color w:val="000000"/>
          <w:sz w:val="32"/>
          <w:szCs w:val="32"/>
        </w:rPr>
      </w:pPr>
      <w:r w:rsidRPr="009324A7">
        <w:rPr>
          <w:rFonts w:ascii="Arial" w:hAnsi="Arial" w:cs="Arial"/>
          <w:b/>
          <w:color w:val="000000"/>
          <w:sz w:val="32"/>
          <w:szCs w:val="32"/>
        </w:rPr>
        <w:t>Акселерация субъектов МСП</w:t>
      </w:r>
    </w:p>
    <w:p w:rsidR="00FE2DF5" w:rsidRDefault="0049094F" w:rsidP="00FE2DF5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15" w:history="1">
        <w:r w:rsidR="00FE2DF5">
          <w:rPr>
            <w:rStyle w:val="a3"/>
            <w:rFonts w:ascii="Arial" w:hAnsi="Arial" w:cs="Arial"/>
            <w:sz w:val="16"/>
            <w:szCs w:val="16"/>
          </w:rPr>
          <w:t>Приоритетные направления</w:t>
        </w:r>
      </w:hyperlink>
      <w:r w:rsidR="00FE2DF5">
        <w:rPr>
          <w:rFonts w:ascii="Arial" w:hAnsi="Arial" w:cs="Arial"/>
          <w:color w:val="000000"/>
          <w:sz w:val="16"/>
          <w:szCs w:val="16"/>
        </w:rPr>
        <w:t> / </w:t>
      </w:r>
      <w:hyperlink r:id="rId16" w:history="1">
        <w:r w:rsidR="00FE2DF5">
          <w:rPr>
            <w:rStyle w:val="a3"/>
            <w:rFonts w:ascii="Arial" w:hAnsi="Arial" w:cs="Arial"/>
            <w:sz w:val="16"/>
            <w:szCs w:val="16"/>
          </w:rPr>
          <w:t>Национальный проект «Малое...</w:t>
        </w:r>
      </w:hyperlink>
    </w:p>
    <w:p w:rsidR="00FE2DF5" w:rsidRDefault="00FE2DF5" w:rsidP="00FE2DF5">
      <w:pPr>
        <w:pStyle w:val="a4"/>
        <w:shd w:val="clear" w:color="auto" w:fill="FFFFFF"/>
        <w:spacing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Федеральный проект «Акселерация субъектов малого и среднего предпринимательства» содержит перечень комплексных мероприятий для действующих предпринимателей с целью обеспечения их роста и развития, а также выхода на зарубежные рынки.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Основные мероприятия федерального проекта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введение переходного налогового режима с целью плавного изменения налоговой нагрузки на растущие субъекты МСП;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получение субъектами МСП финансовой поддержки по программе льготного кредитования по ставке 7%;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предоставление комплексной финансово-гарантийной поддержки (в том числе через сеть государственных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микрофинансовых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организаций и региональных гарантийных организаций);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расширение доступа к финансированию для субъектов МСП путем запуска новых финансовых инструментов, в том числе на базе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краудинвестинговых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факторинговых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платформ;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предоставление льготной лизинговой поддержки региональными лизинговыми компаниями, а также субсидирование лизинговым организациям авансовых платежей субъектов МСП;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оказание поддержки при выпуске ценных бумаг (облигаций);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предоставление грантов субъектам малого инновационного предпринимательства в целях создания и (или) расширения производства инновационной продукции;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оказания комплексных услуг на единой площадке региональной инфраструктуры поддержки МСП (региональных центров «Мой бизнес»);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обеспечение доступа субъектам МСП к производственным площадям и помещениям промышленных парков, технопарков;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создание условий для участия субъектов МСП в конкурентных закупках;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развитие комплексной системы поддержки экспорта субъектов МСП;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оказание комплексной поддержки (информационно-консультационной, образовательной, финансовой), субъектам МСП в АПК при поддержке центров компетенций в сфере сельскохозяйственной кооперации;</w:t>
      </w:r>
    </w:p>
    <w:p w:rsidR="00FE2DF5" w:rsidRDefault="00FE2DF5" w:rsidP="00FE2D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формирование единого реестра субъектов МСП – получателей поддержки.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Показатели реализации федерального проекта</w:t>
      </w:r>
    </w:p>
    <w:p w:rsidR="00FE2DF5" w:rsidRDefault="00FE2DF5" w:rsidP="00FE2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численность работников в расчете на 1 субъекта МСП (3,09 человек в 2021 году, с увеличением до 3,16 человек к 2024 году);</w:t>
      </w:r>
    </w:p>
    <w:p w:rsidR="00FE2DF5" w:rsidRDefault="00FE2DF5" w:rsidP="00FE2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рост выручки в расчете на 1 субъекта МСП-юридическое лицо (103,75% в 2021 году, с последующим ежегодным увеличением на 103,76% по отношению к предыдущему периоду до 2024 года);</w:t>
      </w:r>
    </w:p>
    <w:p w:rsidR="00FE2DF5" w:rsidRDefault="00FE2DF5" w:rsidP="00FE2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объем закупок крупнейших заказчиков, определяемых Правительством Российской Федерации, у субъектов МСП (3,8 трлн рублей в 2021 году, с увеличением до 5 трлн рублей к 2024 году);</w:t>
      </w:r>
    </w:p>
    <w:p w:rsidR="00FE2DF5" w:rsidRDefault="00FE2DF5" w:rsidP="00FE2D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объем консолидированной финансовой поддержки субъектов МСП (881,9 млрд рублей в 2021 году, с увеличением до 920,9 млрд рублей к 2024 году).</w:t>
      </w:r>
    </w:p>
    <w:p w:rsidR="00FE2DF5" w:rsidRPr="009324A7" w:rsidRDefault="00FE2DF5" w:rsidP="00FC6C7A">
      <w:pPr>
        <w:pStyle w:val="a4"/>
        <w:shd w:val="clear" w:color="auto" w:fill="FFFFFF"/>
        <w:spacing w:line="216" w:lineRule="atLeas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Pr="009324A7">
        <w:rPr>
          <w:rFonts w:ascii="Arial" w:hAnsi="Arial" w:cs="Arial"/>
          <w:b/>
          <w:color w:val="000000"/>
          <w:sz w:val="32"/>
          <w:szCs w:val="32"/>
        </w:rPr>
        <w:t>Цифровая платформа МСП</w:t>
      </w:r>
    </w:p>
    <w:p w:rsidR="00FE2DF5" w:rsidRDefault="00FE2DF5" w:rsidP="00FE2DF5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FE2DF5" w:rsidRDefault="00FE2DF5" w:rsidP="00FE2DF5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t>Ссылка на сайт</w:t>
      </w:r>
      <w:proofErr w:type="gramStart"/>
      <w:r>
        <w:t xml:space="preserve"> ;</w:t>
      </w:r>
      <w:proofErr w:type="gramEnd"/>
      <w:hyperlink r:id="rId17" w:history="1">
        <w:r>
          <w:rPr>
            <w:rStyle w:val="a3"/>
            <w:rFonts w:ascii="Arial" w:hAnsi="Arial" w:cs="Arial"/>
            <w:sz w:val="16"/>
            <w:szCs w:val="16"/>
          </w:rPr>
          <w:t>Приоритетные направления</w:t>
        </w:r>
      </w:hyperlink>
      <w:r>
        <w:rPr>
          <w:rFonts w:ascii="Arial" w:hAnsi="Arial" w:cs="Arial"/>
          <w:color w:val="000000"/>
          <w:sz w:val="16"/>
          <w:szCs w:val="16"/>
        </w:rPr>
        <w:t> / </w:t>
      </w:r>
      <w:hyperlink r:id="rId18" w:history="1">
        <w:r>
          <w:rPr>
            <w:rStyle w:val="a3"/>
            <w:rFonts w:ascii="Arial" w:hAnsi="Arial" w:cs="Arial"/>
            <w:sz w:val="16"/>
            <w:szCs w:val="16"/>
          </w:rPr>
          <w:t>Национальный проект «Малое...</w:t>
        </w:r>
      </w:hyperlink>
    </w:p>
    <w:p w:rsidR="00FE2DF5" w:rsidRDefault="00FE2DF5" w:rsidP="00FE2DF5">
      <w:pPr>
        <w:pStyle w:val="a4"/>
        <w:shd w:val="clear" w:color="auto" w:fill="FFFFFF"/>
        <w:spacing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Федеральный проект 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самозанятыми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гражданами» подразумевает создание единой цифровой экосистемы, содержащей комплексную актуальную информацию обо всех мерах и институтах поддержки субъектов МСП и позволяющей предпринимателю выбирать и получать дистанционно требующиеся ему меры поддержки.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Основные мероприятия федерального проекта</w:t>
      </w:r>
    </w:p>
    <w:p w:rsidR="00FE2DF5" w:rsidRDefault="00FE2DF5" w:rsidP="00FE2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проектирование и разработка Цифровой платформы, ориентированной на потребности пользователей – субъектов МСП,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 и физических лиц, желающих открыть собственное дело, включающей востребованные (приоритетные) сервисы,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клиентоориентированный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интерфейс, механизм адресного подбора и инструменты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проактивного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подбора, обеспечивающие получение необходимого результата с минимальным набором действий;</w:t>
      </w:r>
    </w:p>
    <w:p w:rsidR="00FE2DF5" w:rsidRDefault="00FE2DF5" w:rsidP="00FE2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создание мобильного приложения для доступа к сервисам Цифровой платформы;</w:t>
      </w:r>
    </w:p>
    <w:p w:rsidR="00FE2DF5" w:rsidRDefault="00FE2DF5" w:rsidP="00FE2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создание сервисов в сфере доступа к закупкам, микрофинансирования, контрольно-надзорной деятельности, правовой, имущественной поддержки, электронной торговли, факторинга,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краудинвестинга</w:t>
      </w:r>
      <w:proofErr w:type="spellEnd"/>
      <w:r>
        <w:rPr>
          <w:rFonts w:ascii="Arial" w:hAnsi="Arial" w:cs="Arial"/>
          <w:color w:val="000000"/>
          <w:sz w:val="16"/>
          <w:szCs w:val="16"/>
        </w:rPr>
        <w:t>;</w:t>
      </w:r>
    </w:p>
    <w:p w:rsidR="00FE2DF5" w:rsidRDefault="00FE2DF5" w:rsidP="00FE2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создание единой среды получения государственных услуг, сервисов, юридически значимых уведомлений;</w:t>
      </w:r>
    </w:p>
    <w:p w:rsidR="00FE2DF5" w:rsidRDefault="00FE2DF5" w:rsidP="00FE2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реализация механизма адресного подбора мер, сервисов и решений «жизненных ситуаций» 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проактивного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одобрения инструментов поддержки, обеспечивающего получение необходимого результата с минимальным набором действий.</w:t>
      </w:r>
    </w:p>
    <w:p w:rsidR="00FE2DF5" w:rsidRDefault="00FE2DF5" w:rsidP="00FE2DF5">
      <w:pPr>
        <w:pStyle w:val="2"/>
        <w:shd w:val="clear" w:color="auto" w:fill="FFFFFF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lastRenderedPageBreak/>
        <w:t>Показатели реализации федерального проекта</w:t>
      </w:r>
    </w:p>
    <w:p w:rsidR="00FE2DF5" w:rsidRDefault="00FE2DF5" w:rsidP="00FE2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количество сервисов, реализованных в рамках Цифровой платформы (5 единиц в 2021 году, с увеличением до 22 единиц к 2024 году);</w:t>
      </w:r>
    </w:p>
    <w:p w:rsidR="00FE2DF5" w:rsidRDefault="00FE2DF5" w:rsidP="00FE2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количество уникальных субъектов МСП,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самозанятых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граждан и физических лиц, воспользовавшихся услугами и сервисами Цифровой платформы (30,0 тыс. единиц в 2021 году, с увеличением до 500 тыс. единиц к 2024 году);</w:t>
      </w:r>
    </w:p>
    <w:p w:rsidR="00FE2DF5" w:rsidRDefault="00FE2DF5" w:rsidP="00FE2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количество полученных в рамках Цифровой платформы услуг и сервисов (50,0 тыс. единиц в 2021 году, с увеличением до 600 тыс. единиц к 2024 году);</w:t>
      </w:r>
    </w:p>
    <w:p w:rsidR="00FE2DF5" w:rsidRDefault="00FE2DF5" w:rsidP="00FE2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удовлетворенность пользователей, получивших услуги и сервисы на Цифровой платформе (30% в 2021 году, с увеличением до 80% к 2024 году).</w:t>
      </w:r>
    </w:p>
    <w:p w:rsidR="00FE2DF5" w:rsidRDefault="0049094F" w:rsidP="00FE2DF5">
      <w:pPr>
        <w:pStyle w:val="a4"/>
        <w:shd w:val="clear" w:color="auto" w:fill="FFFFFF"/>
        <w:spacing w:line="216" w:lineRule="atLeast"/>
        <w:rPr>
          <w:rFonts w:ascii="Arial" w:hAnsi="Arial" w:cs="Arial"/>
          <w:color w:val="000000"/>
          <w:sz w:val="16"/>
          <w:szCs w:val="16"/>
        </w:rPr>
      </w:pPr>
      <w:hyperlink r:id="rId19" w:history="1">
        <w:r w:rsidR="00FE2DF5">
          <w:rPr>
            <w:rFonts w:ascii="Arial" w:hAnsi="Arial" w:cs="Arial"/>
            <w:color w:val="50AADE"/>
            <w:sz w:val="16"/>
            <w:szCs w:val="16"/>
            <w:shd w:val="clear" w:color="auto" w:fill="FFFFFF"/>
          </w:rPr>
          <w:br/>
        </w:r>
        <w:r w:rsidR="00FE2DF5">
          <w:rPr>
            <w:rStyle w:val="a3"/>
            <w:rFonts w:ascii="Arial" w:hAnsi="Arial" w:cs="Arial"/>
            <w:color w:val="50AADE"/>
            <w:sz w:val="16"/>
            <w:szCs w:val="16"/>
            <w:shd w:val="clear" w:color="auto" w:fill="FFFFFF"/>
          </w:rPr>
          <w:t>Паспорт федерального проекта «Цифровая платформа МСП»</w:t>
        </w:r>
        <w:r w:rsidR="00FE2DF5">
          <w:rPr>
            <w:rStyle w:val="a3"/>
            <w:rFonts w:ascii="Arial" w:hAnsi="Arial" w:cs="Arial"/>
            <w:color w:val="8C8C8C"/>
            <w:sz w:val="13"/>
            <w:szCs w:val="13"/>
            <w:shd w:val="clear" w:color="auto" w:fill="FFFFFF"/>
          </w:rPr>
          <w:t>(PDF 111КБ)</w:t>
        </w:r>
      </w:hyperlink>
    </w:p>
    <w:p w:rsidR="00FE2DF5" w:rsidRDefault="00FE2DF5" w:rsidP="00FE2DF5"/>
    <w:p w:rsidR="001E5658" w:rsidRDefault="001E5658">
      <w:bookmarkStart w:id="0" w:name="_GoBack"/>
      <w:bookmarkEnd w:id="0"/>
    </w:p>
    <w:sectPr w:rsidR="001E5658" w:rsidSect="00B3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07F"/>
    <w:multiLevelType w:val="multilevel"/>
    <w:tmpl w:val="DDB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F3499"/>
    <w:multiLevelType w:val="multilevel"/>
    <w:tmpl w:val="3F62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C074F"/>
    <w:multiLevelType w:val="multilevel"/>
    <w:tmpl w:val="FFCC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B701C"/>
    <w:multiLevelType w:val="multilevel"/>
    <w:tmpl w:val="624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C1F85"/>
    <w:multiLevelType w:val="multilevel"/>
    <w:tmpl w:val="DA9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75D1F"/>
    <w:multiLevelType w:val="multilevel"/>
    <w:tmpl w:val="8A4C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31FBF"/>
    <w:multiLevelType w:val="multilevel"/>
    <w:tmpl w:val="161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768EA"/>
    <w:multiLevelType w:val="multilevel"/>
    <w:tmpl w:val="2E38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8431E"/>
    <w:multiLevelType w:val="multilevel"/>
    <w:tmpl w:val="5064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28E0"/>
    <w:rsid w:val="001E5658"/>
    <w:rsid w:val="0049094F"/>
    <w:rsid w:val="00E85C0F"/>
    <w:rsid w:val="00EB28E0"/>
    <w:rsid w:val="00FC6C7A"/>
    <w:rsid w:val="00F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F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E2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D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2D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D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3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conomy.gov.ru/material/directions/" TargetMode="External"/><Relationship Id="rId12" Type="http://schemas.openxmlformats.org/officeDocument/2006/relationships/hyperlink" Target="https://www.economy.gov.ru/material/file/2768a8ad4e26c225ccd4b07c5de8d56e/samozanyatye_pamyatka.pdf" TargetMode="External"/><Relationship Id="rId17" Type="http://schemas.openxmlformats.org/officeDocument/2006/relationships/hyperlink" Target="https://www.economy.gov.ru/material/direc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conomy.gov.ru/material/file/65c7e743dffadf1f3f3a8207e31a0d99/Passport_NP_MSP.pdf" TargetMode="External"/><Relationship Id="rId11" Type="http://schemas.openxmlformats.org/officeDocument/2006/relationships/hyperlink" Target="https://www.economy.gov.ru/material/file/8e451e5404a8b9953cf1949b0a73d7ee/FP_Podderzhka_samozanyatyx.pdf" TargetMode="External"/><Relationship Id="rId5" Type="http://schemas.openxmlformats.org/officeDocument/2006/relationships/hyperlink" Target="http://publication.pravo.gov.ru/Document/View/0001202007210012" TargetMode="External"/><Relationship Id="rId15" Type="http://schemas.openxmlformats.org/officeDocument/2006/relationships/hyperlink" Target="https://www.economy.gov.ru/material/directions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economy.gov.ru/material/file/9397cccfb2bf941fa3d0dffc99e2aa2e/FP_Cifrovaya_platforma_MS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nomy.gov.ru/material/file/2768a8ad4e26c225ccd4b07c5de8d56e/samozanyatye_pamyatka.pdf" TargetMode="External"/><Relationship Id="rId14" Type="http://schemas.openxmlformats.org/officeDocument/2006/relationships/hyperlink" Target="https://www.economy.gov.ru/material/file/3d66461ed39217d375026b83842e03f5/FP_Predakselerac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1678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User</cp:lastModifiedBy>
  <cp:revision>4</cp:revision>
  <dcterms:created xsi:type="dcterms:W3CDTF">2023-11-28T09:29:00Z</dcterms:created>
  <dcterms:modified xsi:type="dcterms:W3CDTF">2024-01-17T05:11:00Z</dcterms:modified>
</cp:coreProperties>
</file>